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B389" w14:textId="0C76CAE8" w:rsidR="009C05B2" w:rsidRPr="009C05B2" w:rsidRDefault="009C05B2" w:rsidP="009C05B2">
      <w:r>
        <w:rPr>
          <w:noProof/>
        </w:rPr>
        <mc:AlternateContent>
          <mc:Choice Requires="wps">
            <w:drawing>
              <wp:anchor distT="0" distB="0" distL="114300" distR="114300" simplePos="0" relativeHeight="251660288" behindDoc="0" locked="0" layoutInCell="1" allowOverlap="1" wp14:anchorId="54C3BCC5" wp14:editId="50EB1BAA">
                <wp:simplePos x="0" y="0"/>
                <wp:positionH relativeFrom="margin">
                  <wp:posOffset>9525</wp:posOffset>
                </wp:positionH>
                <wp:positionV relativeFrom="paragraph">
                  <wp:posOffset>217805</wp:posOffset>
                </wp:positionV>
                <wp:extent cx="537210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72100" cy="447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0C7D4A" id="正方形/長方形 2" o:spid="_x0000_s1026" style="position:absolute;left:0;text-align:left;margin-left:.75pt;margin-top:17.15pt;width:423pt;height:35.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" filled="f" strokecolor="black [3213]" strokeweight="1pt">
                <w10:wrap anchorx="margin"/>
              </v:rect>
            </w:pict>
          </mc:Fallback>
        </mc:AlternateContent>
      </w:r>
    </w:p>
    <w:p w14:paraId="58056AEE" w14:textId="77777777" w:rsidR="009C05B2" w:rsidRPr="00EF0183" w:rsidRDefault="009C05B2" w:rsidP="009C05B2">
      <w:pPr>
        <w:jc w:val="center"/>
        <w:rPr>
          <w:rFonts w:ascii="ＭＳ 明朝" w:eastAsia="ＭＳ 明朝" w:hAnsi="ＭＳ 明朝"/>
          <w:b/>
          <w:bCs/>
          <w:sz w:val="22"/>
          <w:szCs w:val="24"/>
        </w:rPr>
      </w:pPr>
      <w:r w:rsidRPr="00EF0183">
        <w:rPr>
          <w:rFonts w:ascii="ＭＳ 明朝" w:eastAsia="ＭＳ 明朝" w:hAnsi="ＭＳ 明朝" w:hint="eastAsia"/>
          <w:b/>
          <w:bCs/>
          <w:sz w:val="36"/>
          <w:szCs w:val="24"/>
        </w:rPr>
        <w:t>労務費等を明示した工事費内訳書の提出について</w:t>
      </w:r>
    </w:p>
    <w:p w14:paraId="43E41B2D" w14:textId="1F1CC853" w:rsidR="008C02FA" w:rsidRPr="00EF0183" w:rsidRDefault="008C02FA" w:rsidP="009C05B2">
      <w:pPr>
        <w:rPr>
          <w:rFonts w:ascii="ＭＳ 明朝" w:eastAsia="ＭＳ 明朝" w:hAnsi="ＭＳ 明朝"/>
          <w:spacing w:val="2"/>
          <w:position w:val="2"/>
        </w:rPr>
      </w:pPr>
    </w:p>
    <w:p w14:paraId="2E3DDAF4" w14:textId="77777777" w:rsidR="00EF0183" w:rsidRPr="00EF0183" w:rsidRDefault="00EF0183" w:rsidP="009C05B2">
      <w:pPr>
        <w:rPr>
          <w:rFonts w:ascii="ＭＳ 明朝" w:eastAsia="ＭＳ 明朝" w:hAnsi="ＭＳ 明朝" w:hint="eastAsia"/>
          <w:spacing w:val="2"/>
          <w:position w:val="2"/>
        </w:rPr>
      </w:pPr>
    </w:p>
    <w:p w14:paraId="6339ADF8" w14:textId="027F0C6B" w:rsidR="009C05B2" w:rsidRPr="00EF0183" w:rsidRDefault="009C05B2" w:rsidP="00EF0183">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 xml:space="preserve">　改正「公共工事の入札及び契約の適正化の促進に関する法律」の全面施行（令和</w:t>
      </w:r>
      <w:r w:rsidR="00EF0183">
        <w:rPr>
          <w:rFonts w:ascii="ＭＳ 明朝" w:eastAsia="ＭＳ 明朝" w:hAnsi="ＭＳ 明朝" w:hint="eastAsia"/>
          <w:spacing w:val="2"/>
          <w:position w:val="2"/>
          <w:sz w:val="24"/>
          <w:szCs w:val="28"/>
        </w:rPr>
        <w:t>７</w:t>
      </w:r>
      <w:r w:rsidRPr="00EF0183">
        <w:rPr>
          <w:rFonts w:ascii="ＭＳ 明朝" w:eastAsia="ＭＳ 明朝" w:hAnsi="ＭＳ 明朝" w:hint="eastAsia"/>
          <w:spacing w:val="2"/>
          <w:position w:val="2"/>
          <w:sz w:val="24"/>
          <w:szCs w:val="28"/>
        </w:rPr>
        <w:t>年</w:t>
      </w:r>
      <w:r w:rsidR="00EF0183">
        <w:rPr>
          <w:rFonts w:ascii="ＭＳ 明朝" w:eastAsia="ＭＳ 明朝" w:hAnsi="ＭＳ 明朝" w:hint="eastAsia"/>
          <w:spacing w:val="2"/>
          <w:position w:val="2"/>
          <w:sz w:val="24"/>
          <w:szCs w:val="28"/>
        </w:rPr>
        <w:t>１２</w:t>
      </w:r>
      <w:r w:rsidRPr="00EF0183">
        <w:rPr>
          <w:rFonts w:ascii="ＭＳ 明朝" w:eastAsia="ＭＳ 明朝" w:hAnsi="ＭＳ 明朝" w:hint="eastAsia"/>
          <w:spacing w:val="2"/>
          <w:position w:val="2"/>
          <w:sz w:val="24"/>
          <w:szCs w:val="28"/>
        </w:rPr>
        <w:t>月</w:t>
      </w:r>
      <w:r w:rsidR="00EF0183">
        <w:rPr>
          <w:rFonts w:ascii="ＭＳ 明朝" w:eastAsia="ＭＳ 明朝" w:hAnsi="ＭＳ 明朝" w:hint="eastAsia"/>
          <w:spacing w:val="2"/>
          <w:position w:val="2"/>
          <w:sz w:val="24"/>
          <w:szCs w:val="28"/>
        </w:rPr>
        <w:t>１２</w:t>
      </w:r>
      <w:r w:rsidRPr="00EF0183">
        <w:rPr>
          <w:rFonts w:ascii="ＭＳ 明朝" w:eastAsia="ＭＳ 明朝" w:hAnsi="ＭＳ 明朝" w:hint="eastAsia"/>
          <w:spacing w:val="2"/>
          <w:position w:val="2"/>
          <w:sz w:val="24"/>
          <w:szCs w:val="28"/>
        </w:rPr>
        <w:t>日）にともない、令和８年</w:t>
      </w:r>
      <w:r w:rsidR="00EF0183" w:rsidRPr="00EF0183">
        <w:rPr>
          <w:rFonts w:ascii="ＭＳ 明朝" w:eastAsia="ＭＳ 明朝" w:hAnsi="ＭＳ 明朝" w:hint="eastAsia"/>
          <w:spacing w:val="2"/>
          <w:position w:val="2"/>
          <w:sz w:val="24"/>
          <w:szCs w:val="28"/>
        </w:rPr>
        <w:t>６</w:t>
      </w:r>
      <w:r w:rsidRPr="00EF0183">
        <w:rPr>
          <w:rFonts w:ascii="ＭＳ 明朝" w:eastAsia="ＭＳ 明朝" w:hAnsi="ＭＳ 明朝" w:hint="eastAsia"/>
          <w:spacing w:val="2"/>
          <w:position w:val="2"/>
          <w:sz w:val="24"/>
          <w:szCs w:val="28"/>
        </w:rPr>
        <w:t>月１日以降に入札公告・指名通知を行う案件から、町が提出を求める工事費内訳書に、下記の経費項目</w:t>
      </w:r>
      <w:r w:rsidR="00EF0183" w:rsidRPr="00EF0183">
        <w:rPr>
          <w:rFonts w:ascii="ＭＳ 明朝" w:eastAsia="ＭＳ 明朝" w:hAnsi="ＭＳ 明朝" w:hint="eastAsia"/>
          <w:spacing w:val="2"/>
          <w:position w:val="2"/>
          <w:sz w:val="24"/>
          <w:szCs w:val="28"/>
        </w:rPr>
        <w:t>の明示を義務付けました。</w:t>
      </w:r>
      <w:r w:rsidRPr="00EF0183">
        <w:rPr>
          <w:rFonts w:ascii="ＭＳ 明朝" w:eastAsia="ＭＳ 明朝" w:hAnsi="ＭＳ 明朝"/>
          <w:spacing w:val="2"/>
          <w:position w:val="2"/>
          <w:sz w:val="24"/>
          <w:szCs w:val="28"/>
        </w:rPr>
        <w:t xml:space="preserve"> </w:t>
      </w:r>
    </w:p>
    <w:p w14:paraId="106882FD" w14:textId="06C96EAB" w:rsidR="00EF0183" w:rsidRPr="00EF0183" w:rsidRDefault="00EF0183" w:rsidP="00EF0183">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 xml:space="preserve">　尚、</w:t>
      </w:r>
      <w:r w:rsidRPr="00EF0183">
        <w:rPr>
          <w:rFonts w:ascii="ＭＳ 明朝" w:eastAsia="ＭＳ 明朝" w:hAnsi="ＭＳ 明朝" w:hint="eastAsia"/>
          <w:color w:val="FF0000"/>
          <w:spacing w:val="2"/>
          <w:position w:val="2"/>
          <w:sz w:val="24"/>
          <w:szCs w:val="28"/>
          <w:u w:val="single"/>
        </w:rPr>
        <w:t>各項目の金額の記載がない場合、入札が無効となることがあります</w:t>
      </w:r>
      <w:r w:rsidRPr="00EF0183">
        <w:rPr>
          <w:rFonts w:ascii="ＭＳ 明朝" w:eastAsia="ＭＳ 明朝" w:hAnsi="ＭＳ 明朝" w:hint="eastAsia"/>
          <w:spacing w:val="2"/>
          <w:position w:val="2"/>
          <w:sz w:val="24"/>
          <w:szCs w:val="28"/>
        </w:rPr>
        <w:t>ので、ご注意願います。</w:t>
      </w:r>
    </w:p>
    <w:p w14:paraId="4346CADC" w14:textId="1475D06C" w:rsidR="00EF0183" w:rsidRPr="00EF0183" w:rsidRDefault="00EF0183" w:rsidP="009C05B2">
      <w:pPr>
        <w:rPr>
          <w:rFonts w:ascii="ＭＳ 明朝" w:eastAsia="ＭＳ 明朝" w:hAnsi="ＭＳ 明朝"/>
          <w:spacing w:val="2"/>
          <w:position w:val="2"/>
          <w:sz w:val="24"/>
          <w:szCs w:val="28"/>
        </w:rPr>
      </w:pPr>
    </w:p>
    <w:p w14:paraId="78CF8E7E" w14:textId="77777777"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w:t>
      </w:r>
      <w:r w:rsidRPr="00EF0183">
        <w:rPr>
          <w:rFonts w:ascii="ＭＳ 明朝" w:eastAsia="ＭＳ 明朝" w:hAnsi="ＭＳ 明朝"/>
          <w:spacing w:val="2"/>
          <w:position w:val="2"/>
          <w:sz w:val="24"/>
          <w:szCs w:val="28"/>
        </w:rPr>
        <w:t>1</w:t>
      </w:r>
      <w:r w:rsidRPr="00EF0183">
        <w:rPr>
          <w:rFonts w:ascii="ＭＳ 明朝" w:eastAsia="ＭＳ 明朝" w:hAnsi="ＭＳ 明朝" w:hint="eastAsia"/>
          <w:spacing w:val="2"/>
          <w:position w:val="2"/>
          <w:sz w:val="24"/>
          <w:szCs w:val="28"/>
        </w:rPr>
        <w:t>）材料費</w:t>
      </w:r>
      <w:r w:rsidRPr="00EF0183">
        <w:rPr>
          <w:rFonts w:ascii="ＭＳ 明朝" w:eastAsia="ＭＳ 明朝" w:hAnsi="ＭＳ 明朝"/>
          <w:spacing w:val="2"/>
          <w:position w:val="2"/>
          <w:sz w:val="24"/>
          <w:szCs w:val="28"/>
        </w:rPr>
        <w:t xml:space="preserve"> </w:t>
      </w:r>
    </w:p>
    <w:p w14:paraId="4D9A7787" w14:textId="77777777"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w:t>
      </w:r>
      <w:r w:rsidRPr="00EF0183">
        <w:rPr>
          <w:rFonts w:ascii="ＭＳ 明朝" w:eastAsia="ＭＳ 明朝" w:hAnsi="ＭＳ 明朝"/>
          <w:spacing w:val="2"/>
          <w:position w:val="2"/>
          <w:sz w:val="24"/>
          <w:szCs w:val="28"/>
        </w:rPr>
        <w:t>2</w:t>
      </w:r>
      <w:r w:rsidRPr="00EF0183">
        <w:rPr>
          <w:rFonts w:ascii="ＭＳ 明朝" w:eastAsia="ＭＳ 明朝" w:hAnsi="ＭＳ 明朝" w:hint="eastAsia"/>
          <w:spacing w:val="2"/>
          <w:position w:val="2"/>
          <w:sz w:val="24"/>
          <w:szCs w:val="28"/>
        </w:rPr>
        <w:t>）労務費</w:t>
      </w:r>
      <w:r w:rsidRPr="00EF0183">
        <w:rPr>
          <w:rFonts w:ascii="ＭＳ 明朝" w:eastAsia="ＭＳ 明朝" w:hAnsi="ＭＳ 明朝"/>
          <w:spacing w:val="2"/>
          <w:position w:val="2"/>
          <w:sz w:val="24"/>
          <w:szCs w:val="28"/>
        </w:rPr>
        <w:t xml:space="preserve"> </w:t>
      </w:r>
    </w:p>
    <w:p w14:paraId="39E84458" w14:textId="310AC00A"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w:t>
      </w:r>
      <w:r w:rsidRPr="00EF0183">
        <w:rPr>
          <w:rFonts w:ascii="ＭＳ 明朝" w:eastAsia="ＭＳ 明朝" w:hAnsi="ＭＳ 明朝"/>
          <w:spacing w:val="2"/>
          <w:position w:val="2"/>
          <w:sz w:val="24"/>
          <w:szCs w:val="28"/>
        </w:rPr>
        <w:t>3</w:t>
      </w:r>
      <w:r w:rsidRPr="00EF0183">
        <w:rPr>
          <w:rFonts w:ascii="ＭＳ 明朝" w:eastAsia="ＭＳ 明朝" w:hAnsi="ＭＳ 明朝" w:hint="eastAsia"/>
          <w:spacing w:val="2"/>
          <w:position w:val="2"/>
          <w:sz w:val="24"/>
          <w:szCs w:val="28"/>
        </w:rPr>
        <w:t>）</w:t>
      </w:r>
      <w:r w:rsidR="00D73A7F" w:rsidRPr="00EF0183">
        <w:rPr>
          <w:rFonts w:ascii="ＭＳ 明朝" w:eastAsia="ＭＳ 明朝" w:hAnsi="ＭＳ 明朝" w:hint="eastAsia"/>
          <w:spacing w:val="2"/>
          <w:position w:val="2"/>
          <w:sz w:val="24"/>
          <w:szCs w:val="28"/>
        </w:rPr>
        <w:t>法定福利費の事業主負担額</w:t>
      </w:r>
      <w:r w:rsidRPr="00EF0183">
        <w:rPr>
          <w:rFonts w:ascii="ＭＳ 明朝" w:eastAsia="ＭＳ 明朝" w:hAnsi="ＭＳ 明朝"/>
          <w:spacing w:val="2"/>
          <w:position w:val="2"/>
          <w:sz w:val="24"/>
          <w:szCs w:val="28"/>
        </w:rPr>
        <w:t xml:space="preserve"> </w:t>
      </w:r>
    </w:p>
    <w:p w14:paraId="1E92B6B1" w14:textId="0F0D7D68"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w:t>
      </w:r>
      <w:r w:rsidRPr="00EF0183">
        <w:rPr>
          <w:rFonts w:ascii="ＭＳ 明朝" w:eastAsia="ＭＳ 明朝" w:hAnsi="ＭＳ 明朝"/>
          <w:spacing w:val="2"/>
          <w:position w:val="2"/>
          <w:sz w:val="24"/>
          <w:szCs w:val="28"/>
        </w:rPr>
        <w:t>4</w:t>
      </w:r>
      <w:r w:rsidRPr="00EF0183">
        <w:rPr>
          <w:rFonts w:ascii="ＭＳ 明朝" w:eastAsia="ＭＳ 明朝" w:hAnsi="ＭＳ 明朝" w:hint="eastAsia"/>
          <w:spacing w:val="2"/>
          <w:position w:val="2"/>
          <w:sz w:val="24"/>
          <w:szCs w:val="28"/>
        </w:rPr>
        <w:t>）</w:t>
      </w:r>
      <w:r w:rsidR="00D73A7F" w:rsidRPr="00EF0183">
        <w:rPr>
          <w:rFonts w:ascii="ＭＳ 明朝" w:eastAsia="ＭＳ 明朝" w:hAnsi="ＭＳ 明朝" w:hint="eastAsia"/>
          <w:spacing w:val="2"/>
          <w:position w:val="2"/>
          <w:sz w:val="24"/>
          <w:szCs w:val="28"/>
        </w:rPr>
        <w:t>建退共制度の掛金</w:t>
      </w:r>
      <w:r w:rsidRPr="00EF0183">
        <w:rPr>
          <w:rFonts w:ascii="ＭＳ 明朝" w:eastAsia="ＭＳ 明朝" w:hAnsi="ＭＳ 明朝"/>
          <w:spacing w:val="2"/>
          <w:position w:val="2"/>
          <w:sz w:val="24"/>
          <w:szCs w:val="28"/>
        </w:rPr>
        <w:t xml:space="preserve"> </w:t>
      </w:r>
    </w:p>
    <w:p w14:paraId="7D776C27" w14:textId="77777777"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w:t>
      </w:r>
      <w:r w:rsidRPr="00EF0183">
        <w:rPr>
          <w:rFonts w:ascii="ＭＳ 明朝" w:eastAsia="ＭＳ 明朝" w:hAnsi="ＭＳ 明朝"/>
          <w:spacing w:val="2"/>
          <w:position w:val="2"/>
          <w:sz w:val="24"/>
          <w:szCs w:val="28"/>
        </w:rPr>
        <w:t>5</w:t>
      </w:r>
      <w:r w:rsidRPr="00EF0183">
        <w:rPr>
          <w:rFonts w:ascii="ＭＳ 明朝" w:eastAsia="ＭＳ 明朝" w:hAnsi="ＭＳ 明朝" w:hint="eastAsia"/>
          <w:spacing w:val="2"/>
          <w:position w:val="2"/>
          <w:sz w:val="24"/>
          <w:szCs w:val="28"/>
        </w:rPr>
        <w:t>）安全衛生経費</w:t>
      </w:r>
      <w:r w:rsidRPr="00EF0183">
        <w:rPr>
          <w:rFonts w:ascii="ＭＳ 明朝" w:eastAsia="ＭＳ 明朝" w:hAnsi="ＭＳ 明朝"/>
          <w:spacing w:val="2"/>
          <w:position w:val="2"/>
          <w:sz w:val="24"/>
          <w:szCs w:val="28"/>
        </w:rPr>
        <w:t xml:space="preserve"> </w:t>
      </w:r>
    </w:p>
    <w:p w14:paraId="697D1BC9" w14:textId="77777777" w:rsidR="009C05B2" w:rsidRPr="00EF0183" w:rsidRDefault="009C05B2" w:rsidP="009C05B2">
      <w:pPr>
        <w:rPr>
          <w:rFonts w:ascii="ＭＳ 明朝" w:eastAsia="ＭＳ 明朝" w:hAnsi="ＭＳ 明朝"/>
          <w:spacing w:val="2"/>
          <w:position w:val="2"/>
          <w:sz w:val="24"/>
          <w:szCs w:val="28"/>
        </w:rPr>
      </w:pPr>
    </w:p>
    <w:p w14:paraId="49A5819C" w14:textId="77777777" w:rsidR="00A36D6B" w:rsidRPr="00EF0183" w:rsidRDefault="00A36D6B" w:rsidP="00A36D6B">
      <w:pPr>
        <w:rPr>
          <w:rFonts w:ascii="ＭＳ 明朝" w:eastAsia="ＭＳ 明朝" w:hAnsi="ＭＳ 明朝"/>
          <w:spacing w:val="2"/>
          <w:position w:val="2"/>
          <w:sz w:val="24"/>
          <w:szCs w:val="28"/>
        </w:rPr>
      </w:pPr>
    </w:p>
    <w:p w14:paraId="6D6A1556" w14:textId="7516D2CA" w:rsidR="00A36D6B" w:rsidRPr="00EF0183" w:rsidRDefault="00413845" w:rsidP="00A36D6B">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 xml:space="preserve">　</w:t>
      </w:r>
      <w:r w:rsidR="00A36D6B" w:rsidRPr="00EF0183">
        <w:rPr>
          <w:rFonts w:ascii="ＭＳ 明朝" w:eastAsia="ＭＳ 明朝" w:hAnsi="ＭＳ 明朝" w:hint="eastAsia"/>
          <w:spacing w:val="2"/>
          <w:position w:val="2"/>
          <w:sz w:val="24"/>
          <w:szCs w:val="28"/>
        </w:rPr>
        <w:t>なお、各経費の考え方等については、以下</w:t>
      </w:r>
      <w:r w:rsidR="00A36D6B" w:rsidRPr="00EF0183">
        <w:rPr>
          <w:rFonts w:ascii="ＭＳ 明朝" w:eastAsia="ＭＳ 明朝" w:hAnsi="ＭＳ 明朝"/>
          <w:spacing w:val="2"/>
          <w:position w:val="2"/>
          <w:sz w:val="24"/>
          <w:szCs w:val="28"/>
        </w:rPr>
        <w:t>URL</w:t>
      </w:r>
      <w:r w:rsidR="00A36D6B" w:rsidRPr="00EF0183">
        <w:rPr>
          <w:rFonts w:ascii="ＭＳ 明朝" w:eastAsia="ＭＳ 明朝" w:hAnsi="ＭＳ 明朝" w:hint="eastAsia"/>
          <w:spacing w:val="2"/>
          <w:position w:val="2"/>
          <w:sz w:val="24"/>
          <w:szCs w:val="28"/>
        </w:rPr>
        <w:t>内に掲載されている「労務費ダンピングを防止するための公共発注者向けガイドライン」をご確認ください。</w:t>
      </w:r>
      <w:r w:rsidR="00A36D6B" w:rsidRPr="00EF0183">
        <w:rPr>
          <w:rFonts w:ascii="ＭＳ 明朝" w:eastAsia="ＭＳ 明朝" w:hAnsi="ＭＳ 明朝"/>
          <w:spacing w:val="2"/>
          <w:position w:val="2"/>
          <w:sz w:val="24"/>
          <w:szCs w:val="28"/>
        </w:rPr>
        <w:t xml:space="preserve"> </w:t>
      </w:r>
    </w:p>
    <w:p w14:paraId="6BC91719" w14:textId="6FB7A2FE" w:rsidR="00A36D6B" w:rsidRPr="00EF0183" w:rsidRDefault="00AC0C5A" w:rsidP="00A36D6B">
      <w:pPr>
        <w:rPr>
          <w:rFonts w:ascii="ＭＳ 明朝" w:eastAsia="ＭＳ 明朝" w:hAnsi="ＭＳ 明朝"/>
          <w:spacing w:val="2"/>
          <w:position w:val="2"/>
          <w:sz w:val="24"/>
          <w:szCs w:val="28"/>
        </w:rPr>
      </w:pPr>
      <w:hyperlink r:id="rId4" w:history="1">
        <w:r w:rsidR="00A36D6B" w:rsidRPr="00EF0183">
          <w:rPr>
            <w:rStyle w:val="a3"/>
            <w:rFonts w:ascii="ＭＳ 明朝" w:eastAsia="ＭＳ 明朝" w:hAnsi="ＭＳ 明朝"/>
            <w:spacing w:val="2"/>
            <w:position w:val="2"/>
            <w:sz w:val="24"/>
            <w:szCs w:val="28"/>
          </w:rPr>
          <w:t>https://www.mlit.go.jp/tochi_fudousan_kensetsugyo/const/tochi_fudousan_kensetsugyo_const_tk1_000001_00026.html</w:t>
        </w:r>
      </w:hyperlink>
    </w:p>
    <w:p w14:paraId="22FF578C" w14:textId="77777777" w:rsidR="00A36D6B" w:rsidRPr="00EF0183" w:rsidRDefault="00A36D6B" w:rsidP="00A36D6B">
      <w:pPr>
        <w:rPr>
          <w:rFonts w:ascii="ＭＳ 明朝" w:eastAsia="ＭＳ 明朝" w:hAnsi="ＭＳ 明朝"/>
          <w:spacing w:val="2"/>
          <w:position w:val="2"/>
          <w:sz w:val="24"/>
          <w:szCs w:val="28"/>
        </w:rPr>
      </w:pPr>
    </w:p>
    <w:p w14:paraId="4CD5D2EF" w14:textId="77777777"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noProof/>
          <w:spacing w:val="2"/>
          <w:position w:val="2"/>
          <w:sz w:val="24"/>
          <w:szCs w:val="28"/>
        </w:rPr>
        <mc:AlternateContent>
          <mc:Choice Requires="wps">
            <w:drawing>
              <wp:anchor distT="0" distB="0" distL="114300" distR="114300" simplePos="0" relativeHeight="251659264" behindDoc="0" locked="0" layoutInCell="1" allowOverlap="1" wp14:anchorId="18D5F248" wp14:editId="7398021F">
                <wp:simplePos x="0" y="0"/>
                <wp:positionH relativeFrom="column">
                  <wp:posOffset>-81915</wp:posOffset>
                </wp:positionH>
                <wp:positionV relativeFrom="paragraph">
                  <wp:posOffset>210185</wp:posOffset>
                </wp:positionV>
                <wp:extent cx="5581650" cy="19888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581650" cy="1988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51FC5" id="正方形/長方形 1" o:spid="_x0000_s1026" style="position:absolute;left:0;text-align:left;margin-left:-6.45pt;margin-top:16.55pt;width:439.5pt;height:15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" filled="f" strokecolor="black [3213]" strokeweight="1pt"/>
            </w:pict>
          </mc:Fallback>
        </mc:AlternateContent>
      </w:r>
    </w:p>
    <w:p w14:paraId="4209F75C" w14:textId="3DC36F6C" w:rsidR="009C05B2" w:rsidRPr="00EF0183" w:rsidRDefault="009C05B2" w:rsidP="00EF0183">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【参考】</w:t>
      </w:r>
      <w:r w:rsidRPr="00EF0183">
        <w:rPr>
          <w:rFonts w:ascii="ＭＳ 明朝" w:eastAsia="ＭＳ 明朝" w:hAnsi="ＭＳ 明朝"/>
          <w:spacing w:val="2"/>
          <w:position w:val="2"/>
          <w:sz w:val="24"/>
          <w:szCs w:val="28"/>
        </w:rPr>
        <w:t xml:space="preserve"> </w:t>
      </w:r>
    </w:p>
    <w:p w14:paraId="13636AC7" w14:textId="77777777" w:rsidR="009C05B2" w:rsidRPr="00EF0183" w:rsidRDefault="009C05B2" w:rsidP="009C05B2">
      <w:pPr>
        <w:rPr>
          <w:rFonts w:ascii="ＭＳ 明朝" w:eastAsia="ＭＳ 明朝" w:hAnsi="ＭＳ 明朝"/>
          <w:b/>
          <w:bCs/>
          <w:spacing w:val="2"/>
          <w:position w:val="2"/>
          <w:sz w:val="24"/>
          <w:szCs w:val="28"/>
        </w:rPr>
      </w:pPr>
      <w:r w:rsidRPr="00EF0183">
        <w:rPr>
          <w:rFonts w:ascii="ＭＳ 明朝" w:eastAsia="ＭＳ 明朝" w:hAnsi="ＭＳ 明朝" w:hint="eastAsia"/>
          <w:spacing w:val="2"/>
          <w:position w:val="2"/>
          <w:sz w:val="24"/>
          <w:szCs w:val="28"/>
        </w:rPr>
        <w:t xml:space="preserve">　</w:t>
      </w:r>
      <w:r w:rsidRPr="00EF0183">
        <w:rPr>
          <w:rFonts w:ascii="ＭＳ 明朝" w:eastAsia="ＭＳ 明朝" w:hAnsi="ＭＳ 明朝" w:hint="eastAsia"/>
          <w:b/>
          <w:bCs/>
          <w:spacing w:val="2"/>
          <w:position w:val="2"/>
          <w:sz w:val="24"/>
          <w:szCs w:val="28"/>
        </w:rPr>
        <w:t>公共工事の入札及び契約の適正化の促進に関する法律</w:t>
      </w:r>
      <w:r w:rsidRPr="00EF0183">
        <w:rPr>
          <w:rFonts w:ascii="ＭＳ 明朝" w:eastAsia="ＭＳ 明朝" w:hAnsi="ＭＳ 明朝"/>
          <w:b/>
          <w:bCs/>
          <w:spacing w:val="2"/>
          <w:position w:val="2"/>
          <w:sz w:val="24"/>
          <w:szCs w:val="28"/>
        </w:rPr>
        <w:t xml:space="preserve"> </w:t>
      </w:r>
    </w:p>
    <w:p w14:paraId="68040C6A" w14:textId="77777777" w:rsidR="009C05B2"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 xml:space="preserve">　（各省各庁の長等の責務）</w:t>
      </w:r>
      <w:r w:rsidRPr="00EF0183">
        <w:rPr>
          <w:rFonts w:ascii="ＭＳ 明朝" w:eastAsia="ＭＳ 明朝" w:hAnsi="ＭＳ 明朝"/>
          <w:spacing w:val="2"/>
          <w:position w:val="2"/>
          <w:sz w:val="24"/>
          <w:szCs w:val="28"/>
        </w:rPr>
        <w:t xml:space="preserve"> </w:t>
      </w:r>
    </w:p>
    <w:p w14:paraId="7E5D1A37" w14:textId="77777777" w:rsidR="008741D8" w:rsidRPr="00EF0183" w:rsidRDefault="009C05B2" w:rsidP="009C05B2">
      <w:pPr>
        <w:rPr>
          <w:rFonts w:ascii="ＭＳ 明朝" w:eastAsia="ＭＳ 明朝" w:hAnsi="ＭＳ 明朝"/>
          <w:spacing w:val="2"/>
          <w:position w:val="2"/>
          <w:sz w:val="24"/>
          <w:szCs w:val="28"/>
        </w:rPr>
      </w:pPr>
      <w:r w:rsidRPr="00EF0183">
        <w:rPr>
          <w:rFonts w:ascii="ＭＳ 明朝" w:eastAsia="ＭＳ 明朝" w:hAnsi="ＭＳ 明朝" w:hint="eastAsia"/>
          <w:spacing w:val="2"/>
          <w:position w:val="2"/>
          <w:sz w:val="24"/>
          <w:szCs w:val="28"/>
        </w:rPr>
        <w:t>第十二条　建設業者は、公共工事の入札に係る申込みの際に、入札金額の内訳（材料費、労務費及び当該公共工事に従事する労働者による適正な施工を確保するために不可欠な経費として国土交通省令で定めるものその他当該公共工事の施工のために必要な経費の内訳をいう。）を記載した書類を提出しなければならない。</w:t>
      </w:r>
    </w:p>
    <w:sectPr w:rsidR="008741D8" w:rsidRPr="00EF01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B2"/>
    <w:rsid w:val="000D2C47"/>
    <w:rsid w:val="001109C2"/>
    <w:rsid w:val="001B3792"/>
    <w:rsid w:val="00413845"/>
    <w:rsid w:val="004A033D"/>
    <w:rsid w:val="00535A8F"/>
    <w:rsid w:val="008741D8"/>
    <w:rsid w:val="008C02FA"/>
    <w:rsid w:val="009C05B2"/>
    <w:rsid w:val="00A36D6B"/>
    <w:rsid w:val="00BE115B"/>
    <w:rsid w:val="00CC3C01"/>
    <w:rsid w:val="00D73A7F"/>
    <w:rsid w:val="00E74BBD"/>
    <w:rsid w:val="00EF0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3746CB"/>
  <w15:chartTrackingRefBased/>
  <w15:docId w15:val="{1E7D903D-519A-47BE-B7BB-D5F49E1C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D6B"/>
    <w:rPr>
      <w:color w:val="0563C1" w:themeColor="hyperlink"/>
      <w:u w:val="single"/>
    </w:rPr>
  </w:style>
  <w:style w:type="character" w:styleId="a4">
    <w:name w:val="Unresolved Mention"/>
    <w:basedOn w:val="a0"/>
    <w:uiPriority w:val="99"/>
    <w:semiHidden/>
    <w:unhideWhenUsed/>
    <w:rsid w:val="00A36D6B"/>
    <w:rPr>
      <w:color w:val="605E5C"/>
      <w:shd w:val="clear" w:color="auto" w:fill="E1DFDD"/>
    </w:rPr>
  </w:style>
  <w:style w:type="paragraph" w:styleId="a5">
    <w:name w:val="Balloon Text"/>
    <w:basedOn w:val="a"/>
    <w:link w:val="a6"/>
    <w:uiPriority w:val="99"/>
    <w:semiHidden/>
    <w:unhideWhenUsed/>
    <w:rsid w:val="00BE11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11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lit.go.jp/tochi_fudousan_kensetsugyo/const/tochi_fudousan_kensetsugyo_const_tk1_000001_00026.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角山 諒修</dc:creator>
  <cp:keywords/>
  <dc:description/>
  <cp:lastModifiedBy>大久保 真也</cp:lastModifiedBy>
  <cp:revision>13</cp:revision>
  <cp:lastPrinted>2026-04-17T04:17:00Z</cp:lastPrinted>
  <dcterms:created xsi:type="dcterms:W3CDTF">2026-04-17T02:37:00Z</dcterms:created>
  <dcterms:modified xsi:type="dcterms:W3CDTF">2026-05-07T23:48:00Z</dcterms:modified>
</cp:coreProperties>
</file>